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25" w:right="0" w:hanging="0"/>
        <w:jc w:val="center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vertAlign w:val="baseline"/>
        </w:rPr>
      </w:pPr>
      <w:r>
        <w:rPr>
          <w:rFonts w:eastAsia="Titillium Web" w:cs="Titillium Web" w:ascii="Titillium Web" w:hAnsi="Titillium Web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ALLEGATO “</w:t>
      </w:r>
      <w:r>
        <w:rPr>
          <w:rFonts w:eastAsia="Titillium Web" w:cs="Titillium Web" w:ascii="Titillium Web" w:hAnsi="Titillium Web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A</w:t>
      </w:r>
      <w:r>
        <w:rPr>
          <w:rFonts w:eastAsia="Titillium Web" w:cs="Titillium Web" w:ascii="Titillium Web" w:hAnsi="Titillium Web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”: MODULO PER L’ACCREDITAMENTO PER ESERCENTI CINEMA, TEATRI,MUSEI ED EVENTI CULTURALI E PROPOSTA DI PUBBLICAZIONE SUL SITO INTERNET DEL COMUNE DI BARI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425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Il/La Sottoscritto/a _________________________________________________________________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nato/a nel Comune di _____________________________________________ , Prov.(___________)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il _____________________________  (gg/mm/aaaa)_____________________,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residente a _____________________________________________________,  Prov.(___________)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 Via/Piazza _________________________________________ n .civico_____, CAP___________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Codice Fiscale ___________________________________________________________________,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Cell. _______________________,  e-mail _____________________________________________,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Tel. ________________________,  PEC ______________________________________________,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27" w:after="227"/>
        <w:ind w:left="425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qualità di LEGALE RAPPRESENTANTE/TITOLARE di: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DENOMINAZIONE ________________________________________________________________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FORMA GIURIDICA_______________________________________________________________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SEDE LEGALE IN VIA ____________________________________________________  N_______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COMUNE _________________________________________________________  PROV (_______)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SEDE DELL’ ATTIVITÀ DOVE POTRANNO ESSERE SPESI I VOUCHER (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si specifica che, ai fini dell’ammissibilità alla misura, questa sede deve essere obbligatoriamente nel territorio del comune di Bari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)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 VIA ____________________________________________________N_______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COMUNE _________________________________________________________  PROV (_______)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14" w:after="114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CODICE FISCALE /P.IVA ___________________________________________________________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114" w:after="114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CCIAA/ALBO/ALTRO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</w:t>
      </w: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specificare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)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DI ________________________________N_________________IN DATA___________________PEC___________________________ATECO____________________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170" w:after="57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Consapevole delle sanzioni stabilite dal DPR n. 445 del 28/12/2000, per chi attesta il falso, sotto la propria responsabilità.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3600" w:right="0" w:firstLine="72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RICHIEDE DI: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essere accreditato per la misura BIKE TO, in qualità di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709" w:leader="none"/>
          <w:tab w:val="left" w:pos="1134" w:leader="none"/>
        </w:tabs>
        <w:spacing w:lineRule="auto" w:line="276" w:before="0" w:after="0"/>
        <w:ind w:left="720" w:right="104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181617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esercente cinema, teatri, musei interessati, aventi sede nel Comune di Bari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tabs>
          <w:tab w:val="clear" w:pos="720"/>
          <w:tab w:val="left" w:pos="709" w:leader="none"/>
          <w:tab w:val="left" w:pos="1134" w:leader="none"/>
        </w:tabs>
        <w:spacing w:lineRule="auto" w:line="276" w:before="0" w:after="0"/>
        <w:ind w:left="720" w:right="104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organizzatore (in qualsiasi forma giuridica costituiti) di pubblici spettacoli, eventi e manifestazioni culturali a carattere temporaneo aventi luogo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nell’area comunale di Bari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9" w:leader="none"/>
          <w:tab w:val="left" w:pos="1134" w:leader="none"/>
        </w:tabs>
        <w:spacing w:lineRule="auto" w:line="276" w:before="0" w:after="0"/>
        <w:ind w:left="720" w:right="104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 tale scopo fornisce i seguenti dati:</w:t>
      </w:r>
    </w:p>
    <w:tbl>
      <w:tblPr>
        <w:tblStyle w:val="Table1"/>
        <w:tblW w:w="98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9"/>
        <w:gridCol w:w="6181"/>
      </w:tblGrid>
      <w:tr>
        <w:trPr/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REFERENTE</w:t>
            </w: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tillium Web" w:hAnsi="Titillium Web" w:eastAsia="Titillium Web" w:cs="Titillium Web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NOME COGNOME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tillium Web" w:hAnsi="Titillium Web" w:eastAsia="Titillium Web" w:cs="Titillium Web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E MAIL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right"/>
              <w:rPr>
                <w:rFonts w:ascii="Titillium Web" w:hAnsi="Titillium Web" w:eastAsia="Titillium Web" w:cs="Titillium Web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18"/>
                <w:szCs w:val="18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/>
                <w:caps w:val="false"/>
                <w:smallCaps w:val="false"/>
                <w:strike w:val="false"/>
                <w:dstrike w:val="false"/>
                <w:color w:val="454545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NUMERO DI TELEFONO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 fornisce il consenso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per la pubblicazione sul sito internet del Comune di Bari che sull’App PIN BIKE, affinché i soggetti beneficiari interessati possano essere messi a conoscenza della possibilità di utilizzo dei voucher.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In caso di domanda di accreditamento in qualità di 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organizzatore (in qualsiasi forma giuridica costituito) di pubblici spettacoli, eventi e manifestazioni culturali a carattere temporaneo aventi luogo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nell’area comunale di Bari, sarà necessario compilare la seguente sezione: </w:t>
      </w:r>
    </w:p>
    <w:tbl>
      <w:tblPr>
        <w:tblStyle w:val="Table2"/>
        <w:tblW w:w="98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9"/>
        <w:gridCol w:w="6181"/>
      </w:tblGrid>
      <w:tr>
        <w:trPr/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DENOMINAZIONE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BREVE DESCRIZIONE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DATE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999999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  <w:tr>
        <w:trPr/>
        <w:tc>
          <w:tcPr>
            <w:tcW w:w="3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54545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LUOGO DI SVOLGIMENTO</w:t>
            </w:r>
          </w:p>
        </w:tc>
        <w:tc>
          <w:tcPr>
            <w:tcW w:w="61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Titillium Web" w:hAnsi="Titillium Web" w:eastAsia="Titillium Web" w:cs="Titillium Web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Titillium Web" w:cs="Titillium Web" w:ascii="Titillium Web" w:hAnsi="Titillium Web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vertAlign w:val="baseline"/>
              </w:rPr>
            </w:r>
          </w:p>
        </w:tc>
      </w:tr>
    </w:tbl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Inoltre si chiede di allegare il programma dettagliato dell’iniziativa.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3600" w:right="0" w:firstLine="72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30"/>
          <w:szCs w:val="30"/>
          <w:u w:val="singl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single"/>
          <w:shd w:fill="auto" w:val="clear"/>
          <w:vertAlign w:val="baseline"/>
        </w:rPr>
        <w:t>DICHIARA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aver preso visione della manifestazione di interesse in oggetto e di accettarne tutte le disposizioni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360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30"/>
          <w:szCs w:val="30"/>
          <w:u w:val="singl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none"/>
          <w:shd w:fill="auto" w:val="clear"/>
          <w:vertAlign w:val="baseline"/>
        </w:rPr>
        <w:t xml:space="preserve">   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0"/>
          <w:sz w:val="30"/>
          <w:szCs w:val="30"/>
          <w:u w:val="single"/>
          <w:shd w:fill="auto" w:val="clear"/>
          <w:vertAlign w:val="baseline"/>
        </w:rPr>
        <w:t>DICHIARA INOLTRE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di essere stato informato ai sensi dell’art. 13 Reg. UE n. 679/2016 “Regolamento generale sulla protezione dei dati” circa le seguenti circostanze: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57" w:after="0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 titolare del trattamento dei dati personali è il Comune di Bari, con sede a Corso Vittorio Emanuele II,84, 70122 – Bari (Italy), che conserverà i suoi dati esclusivamente per il periodo indicato dalle normative che regolano le proprie attività istituzionali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dati di contatto del responsabile della protezione dei dati personali: Avv. Ilaria Rizzo - Direttore della Segreteria Generale – C.so Vittorio Emanuele 84 – Bari – Tel. 0805772251 – 0805772245 – email privacy@comune.bari.it – PEC privacy.comunebari@pec.rupar.puglia.it.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Responsabile del trattamento è il R.U.P. Ing Claudio Laricchia – Dirigente del Settore 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181617"/>
          <w:position w:val="0"/>
          <w:sz w:val="22"/>
          <w:sz w:val="22"/>
          <w:szCs w:val="22"/>
          <w:u w:val="none"/>
          <w:shd w:fill="auto" w:val="clear"/>
          <w:vertAlign w:val="baseline"/>
        </w:rPr>
        <w:t>Urbanizzazioni Primarie del</w:t>
      </w: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Comune di Bari o chi dovesse successivamente subentrargli nella funzione.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dati forniti verranno trattati dall’Amministrazione comunale anche in forma elettronica, ai fini della misura BIKE TO.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0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 conferimento dei dati è obbligatorio per lo svolgimento dei compiti amministrativi richiesti. In caso di rifiuto di conferimento dei dati richiesti non si potrà dare seguito alle richieste avanzate ed alle istanze inoltrate.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40" w:before="0" w:after="57"/>
        <w:ind w:left="720" w:right="0" w:hanging="36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 dati saranno comunicati ai competenti uffici per i controlli.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Il/la dichiarante potrà accedere ai dati personali che lo/la riguardano, di chiederne la rettifica, la limitazione o la cancellazione se incompleti, erronei o raccolti in violazione della legge, nonché di opporsi al loro trattamento per motivi legittimi rivolgendo le richieste al Responsabile della protezione dei dati.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Può inoltre proporre reclamo al garante per la protezione dei dati personali, seguendo le indicazioni riportate sul sito dell’Autorità di controllo (http://www.garanteprivacy.it/web/guest/home/docweb/-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/docweb-display/docweb/4535524).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Letto, confermato e sottoscritto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Luogo e data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5726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7886" w:right="0" w:firstLine="32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Timbro e Firma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7886" w:right="0" w:firstLine="32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ALLEGATI: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DOCUMENTO D’IDENTITÀ IN CORSO DI VALIDITÀ DEL SOTTOSCRITTORE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PROGRAMMA DETTAGLIATO (solo in caso di </w:t>
      </w: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organizzatore, in qualsiasi forma giuridica costituiti, di pubblici spettacoli, eventi e manifestazioni culturali a carattere temporaneo aventi luogo</w:t>
      </w:r>
      <w:r>
        <w:rPr>
          <w:rFonts w:eastAsia="Titillium Web" w:cs="Titillium Web" w:ascii="Titillium Web" w:hAnsi="Titillium Web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nell’area comunale di Bari)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57" w:after="57"/>
        <w:ind w:left="0" w:right="0" w:hanging="0"/>
        <w:jc w:val="both"/>
        <w:rPr>
          <w:rFonts w:ascii="Titillium Web" w:hAnsi="Titillium Web" w:eastAsia="Titillium Web" w:cs="Titillium Web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0"/>
          <w:sz w:val="22"/>
          <w:szCs w:val="22"/>
          <w:u w:val="none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021" w:right="1021" w:header="0" w:top="993" w:footer="0" w:bottom="16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CG Omega">
    <w:charset w:val="00"/>
    <w:family w:val="roman"/>
    <w:pitch w:val="variable"/>
  </w:font>
  <w:font w:name="Georgia">
    <w:charset w:val="00"/>
    <w:family w:val="roman"/>
    <w:pitch w:val="variable"/>
  </w:font>
  <w:font w:name="Titillium Web">
    <w:charset w:val="00"/>
    <w:family w:val="roman"/>
    <w:pitch w:val="variable"/>
  </w:font>
  <w:font w:name="Noto Sans Symbols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rPr>
        <w:rFonts w:ascii="Arial" w:hAnsi="Arial" w:eastAsia="Arial" w:cs="Arial"/>
        <w:b/>
        <w:b/>
        <w:sz w:val="22"/>
        <w:szCs w:val="22"/>
      </w:rPr>
    </w:pPr>
    <w:r>
      <w:rPr>
        <w:rFonts w:eastAsia="Arial" w:cs="Arial" w:ascii="Arial" w:hAnsi="Arial"/>
        <w:b/>
        <w:sz w:val="22"/>
        <w:szCs w:val="22"/>
      </w:rPr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2448560</wp:posOffset>
          </wp:positionH>
          <wp:positionV relativeFrom="page">
            <wp:posOffset>-14605</wp:posOffset>
          </wp:positionV>
          <wp:extent cx="5071110" cy="93789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1110" cy="937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heading=h.gjdgxs"/>
    <w:bookmarkStart w:id="1" w:name="_heading=h.gjdgxs"/>
    <w:bookmarkEnd w:id="1"/>
  </w:p>
  <w:p>
    <w:pPr>
      <w:pStyle w:val="LOnormal"/>
      <w:rPr/>
    </w:pPr>
    <w:r>
      <w:rPr/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105410</wp:posOffset>
          </wp:positionH>
          <wp:positionV relativeFrom="page">
            <wp:posOffset>309880</wp:posOffset>
          </wp:positionV>
          <wp:extent cx="2137410" cy="28575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  <w:p>
    <w:pPr>
      <w:pStyle w:val="LO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2"/>
      <w:sz w:val="20"/>
      <w:szCs w:val="20"/>
      <w:lang w:val="it-IT" w:eastAsia="zh-CN" w:bidi="hi-IN"/>
    </w:rPr>
  </w:style>
  <w:style w:type="paragraph" w:styleId="Titolo1">
    <w:name w:val="Heading 1"/>
    <w:basedOn w:val="LOnormal1"/>
    <w:next w:val="LOnormal1"/>
    <w:qFormat/>
    <w:pPr>
      <w:keepNext w:val="true"/>
      <w:jc w:val="center"/>
      <w:outlineLvl w:val="0"/>
    </w:pPr>
    <w:rPr>
      <w:b/>
      <w:sz w:val="48"/>
    </w:rPr>
  </w:style>
  <w:style w:type="paragraph" w:styleId="Titolo2">
    <w:name w:val="Heading 2"/>
    <w:basedOn w:val="LOnormal1"/>
    <w:next w:val="LOnormal1"/>
    <w:qFormat/>
    <w:pPr>
      <w:keepNext w:val="true"/>
      <w:ind w:left="5103" w:hanging="0"/>
      <w:outlineLvl w:val="1"/>
    </w:pPr>
    <w:rPr>
      <w:b/>
      <w:sz w:val="24"/>
    </w:rPr>
  </w:style>
  <w:style w:type="paragraph" w:styleId="Titolo3">
    <w:name w:val="Heading 3"/>
    <w:basedOn w:val="LOnormal1"/>
    <w:next w:val="LOnormal1"/>
    <w:qFormat/>
    <w:pPr>
      <w:keepNext w:val="true"/>
      <w:ind w:left="5103" w:hanging="0"/>
      <w:jc w:val="center"/>
      <w:outlineLvl w:val="2"/>
    </w:pPr>
    <w:rPr>
      <w:rFonts w:ascii="Tahoma" w:hAnsi="Tahoma" w:cs="Tahoma"/>
      <w:b/>
      <w:sz w:val="22"/>
    </w:rPr>
  </w:style>
  <w:style w:type="paragraph" w:styleId="Titolo4">
    <w:name w:val="Heading 4"/>
    <w:basedOn w:val="LOnormal1"/>
    <w:next w:val="LOnormal1"/>
    <w:qFormat/>
    <w:pPr>
      <w:keepNext w:val="true"/>
      <w:spacing w:before="60" w:after="0"/>
      <w:ind w:left="5103" w:hanging="0"/>
      <w:jc w:val="center"/>
      <w:outlineLvl w:val="3"/>
    </w:pPr>
    <w:rPr>
      <w:rFonts w:ascii="Tahoma" w:hAnsi="Tahoma" w:cs="Tahoma"/>
      <w:bCs/>
      <w:i/>
      <w:iCs/>
      <w:sz w:val="22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1"/>
    <w:next w:val="LOnormal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9">
    <w:name w:val="Heading 9"/>
    <w:basedOn w:val="LOnormal1"/>
    <w:next w:val="LOnormal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>
      <w:rFonts w:ascii="Symbol" w:hAnsi="Symbol" w:cs="OpenSymbol"/>
      <w:sz w:val="22"/>
      <w:szCs w:val="22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4z0" w:customStyle="1">
    <w:name w:val="WW8Num4z0"/>
    <w:qFormat/>
    <w:rPr>
      <w:rFonts w:ascii="Symbol" w:hAnsi="Symbol" w:cs="OpenSymbol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5z0" w:customStyle="1">
    <w:name w:val="WW8Num5z0"/>
    <w:qFormat/>
    <w:rPr>
      <w:rFonts w:ascii="Arial" w:hAnsi="Arial" w:cs="Arial"/>
      <w:b/>
      <w:sz w:val="22"/>
      <w:szCs w:val="22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Times New Roman" w:hAnsi="Times New Roman" w:eastAsia="Times New Roman" w:cs="Times New Roman"/>
      <w:b/>
      <w:u w:val="single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b w:val="false"/>
      <w:sz w:val="22"/>
      <w:szCs w:val="22"/>
    </w:rPr>
  </w:style>
  <w:style w:type="character" w:styleId="WW8Num19z1" w:customStyle="1">
    <w:name w:val="WW8Num19z1"/>
    <w:qFormat/>
    <w:rPr>
      <w:rFonts w:ascii="Times New Roman" w:hAnsi="Times New Roman" w:eastAsia="Times New Roman" w:cs="Times New Roman"/>
    </w:rPr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Carpredefinitoparagrafo2" w:customStyle="1">
    <w:name w:val="Car. predefinito paragrafo2"/>
    <w:qFormat/>
    <w:rPr/>
  </w:style>
  <w:style w:type="character" w:styleId="CollegamentoInternet">
    <w:name w:val="Collegamento Internet"/>
    <w:basedOn w:val="Carpredefinitoparagrafo2"/>
    <w:rPr>
      <w:color w:val="0000FF"/>
      <w:u w:val="single"/>
    </w:rPr>
  </w:style>
  <w:style w:type="character" w:styleId="CollegamentoInternetvisitato">
    <w:name w:val="Collegamento Internet visitato"/>
    <w:basedOn w:val="Carpredefinitoparagrafo2"/>
    <w:rPr>
      <w:color w:val="800080"/>
      <w:u w:val="single"/>
    </w:rPr>
  </w:style>
  <w:style w:type="character" w:styleId="A0" w:customStyle="1">
    <w:name w:val="A0"/>
    <w:qFormat/>
    <w:rPr>
      <w:color w:val="211D1E"/>
      <w:sz w:val="21"/>
      <w:szCs w:val="21"/>
    </w:rPr>
  </w:style>
  <w:style w:type="character" w:styleId="A1" w:customStyle="1">
    <w:name w:val="A1"/>
    <w:qFormat/>
    <w:rPr>
      <w:color w:val="211D1E"/>
      <w:sz w:val="40"/>
      <w:szCs w:val="40"/>
    </w:rPr>
  </w:style>
  <w:style w:type="character" w:styleId="A2" w:customStyle="1">
    <w:name w:val="A2"/>
    <w:qFormat/>
    <w:rPr>
      <w:color w:val="211D1E"/>
      <w:sz w:val="32"/>
      <w:szCs w:val="32"/>
    </w:rPr>
  </w:style>
  <w:style w:type="character" w:styleId="A3" w:customStyle="1">
    <w:name w:val="A3"/>
    <w:qFormat/>
    <w:rPr>
      <w:color w:val="211D1E"/>
      <w:sz w:val="19"/>
      <w:szCs w:val="19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Strong">
    <w:name w:val="Strong"/>
    <w:qFormat/>
    <w:rPr>
      <w:b/>
      <w:bCs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LO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LOnormal1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LO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LOnormal1"/>
    <w:qFormat/>
    <w:pPr>
      <w:suppressLineNumbers/>
    </w:pPr>
    <w:rPr>
      <w:rFonts w:cs="Mangal"/>
    </w:rPr>
  </w:style>
  <w:style w:type="paragraph" w:styleId="LO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0"/>
      <w:szCs w:val="20"/>
      <w:lang w:val="it-IT" w:eastAsia="zh-CN" w:bidi="hi-IN"/>
    </w:rPr>
  </w:style>
  <w:style w:type="paragraph" w:styleId="Titolo21" w:customStyle="1">
    <w:name w:val="Titolo2"/>
    <w:basedOn w:val="LOnormal1"/>
    <w:next w:val="Corpodeltesto"/>
    <w:qFormat/>
    <w:pPr>
      <w:jc w:val="center"/>
    </w:pPr>
    <w:rPr>
      <w:b/>
      <w:sz w:val="44"/>
    </w:rPr>
  </w:style>
  <w:style w:type="paragraph" w:styleId="Caption">
    <w:name w:val="caption"/>
    <w:basedOn w:val="LO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21" w:customStyle="1">
    <w:name w:val="Rientro corpo del testo 21"/>
    <w:basedOn w:val="LOnormal1"/>
    <w:qFormat/>
    <w:pPr>
      <w:spacing w:before="0" w:after="120"/>
      <w:ind w:left="1701" w:hanging="1134"/>
      <w:jc w:val="both"/>
    </w:pPr>
    <w:rPr>
      <w:rFonts w:ascii="Tahoma" w:hAnsi="Tahoma" w:cs="Tahoma"/>
      <w:sz w:val="22"/>
    </w:rPr>
  </w:style>
  <w:style w:type="paragraph" w:styleId="Corpodeltesto21" w:customStyle="1">
    <w:name w:val="Corpo del testo 21"/>
    <w:basedOn w:val="LOnormal1"/>
    <w:qFormat/>
    <w:pPr>
      <w:tabs>
        <w:tab w:val="clear" w:pos="720"/>
        <w:tab w:val="left" w:pos="1276" w:leader="none"/>
      </w:tabs>
      <w:spacing w:before="0" w:after="120"/>
      <w:jc w:val="both"/>
    </w:pPr>
    <w:rPr>
      <w:rFonts w:ascii="Tahoma" w:hAnsi="Tahoma" w:cs="Tahoma"/>
      <w:iCs/>
    </w:rPr>
  </w:style>
  <w:style w:type="paragraph" w:styleId="Intestazioneepidipagina">
    <w:name w:val="Intestazione e piè di pagina"/>
    <w:basedOn w:val="LOnormal1"/>
    <w:qFormat/>
    <w:pPr/>
    <w:rPr/>
  </w:style>
  <w:style w:type="paragraph" w:styleId="Intestazione">
    <w:name w:val="Header"/>
    <w:basedOn w:val="LOnormal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LOnormal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LOnormal1"/>
    <w:pPr>
      <w:ind w:firstLine="708"/>
    </w:pPr>
    <w:rPr>
      <w:sz w:val="24"/>
    </w:rPr>
  </w:style>
  <w:style w:type="paragraph" w:styleId="Testo" w:customStyle="1">
    <w:name w:val="Testo"/>
    <w:basedOn w:val="Titolo2"/>
    <w:qFormat/>
    <w:pPr>
      <w:spacing w:before="0" w:after="120"/>
      <w:ind w:left="5103" w:firstLine="567"/>
      <w:jc w:val="both"/>
    </w:pPr>
    <w:rPr>
      <w:rFonts w:ascii="Tahoma" w:hAnsi="Tahoma" w:cs="Tahoma"/>
      <w:b w:val="false"/>
      <w:bCs/>
      <w:sz w:val="22"/>
    </w:rPr>
  </w:style>
  <w:style w:type="paragraph" w:styleId="Pa0" w:customStyle="1">
    <w:name w:val="Pa0"/>
    <w:basedOn w:val="LOnormal1"/>
    <w:next w:val="LOnormal1"/>
    <w:qFormat/>
    <w:pPr>
      <w:widowControl w:val="false"/>
      <w:spacing w:lineRule="atLeast" w:line="241"/>
    </w:pPr>
    <w:rPr>
      <w:rFonts w:ascii="Garamond" w:hAnsi="Garamond" w:cs="Garamond"/>
      <w:sz w:val="24"/>
      <w:szCs w:val="24"/>
    </w:rPr>
  </w:style>
  <w:style w:type="paragraph" w:styleId="NormalWeb">
    <w:name w:val="Normal (Web)"/>
    <w:basedOn w:val="LOnormal1"/>
    <w:qFormat/>
    <w:pPr>
      <w:spacing w:before="100" w:after="100"/>
    </w:pPr>
    <w:rPr>
      <w:sz w:val="24"/>
      <w:szCs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NSimSun" w:cs="Tms Rmn"/>
      <w:color w:val="auto"/>
      <w:kern w:val="2"/>
      <w:sz w:val="22"/>
      <w:szCs w:val="20"/>
      <w:lang w:val="it-IT" w:eastAsia="zh-CN" w:bidi="hi-IN"/>
    </w:rPr>
  </w:style>
  <w:style w:type="paragraph" w:styleId="Contenutocornice" w:customStyle="1">
    <w:name w:val="Contenuto cornice"/>
    <w:basedOn w:val="LOnormal1"/>
    <w:qFormat/>
    <w:pPr/>
    <w:rPr/>
  </w:style>
  <w:style w:type="paragraph" w:styleId="Contenutotabella" w:customStyle="1">
    <w:name w:val="Contenuto tabella"/>
    <w:basedOn w:val="LOnormal1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LOnormal1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LOnormal1"/>
    <w:pPr/>
    <w:rPr/>
  </w:style>
  <w:style w:type="paragraph" w:styleId="Testodelblocco1" w:customStyle="1">
    <w:name w:val="Testo del blocco1"/>
    <w:basedOn w:val="LOnormal1"/>
    <w:qFormat/>
    <w:pPr>
      <w:ind w:left="1080" w:right="-1" w:hanging="1080"/>
      <w:jc w:val="both"/>
    </w:pPr>
    <w:rPr>
      <w:rFonts w:ascii="CG Omega" w:hAnsi="CG Omega" w:cs="CG Omega"/>
    </w:rPr>
  </w:style>
  <w:style w:type="paragraph" w:styleId="Rientrocorpodeltesto31" w:customStyle="1">
    <w:name w:val="Rientro corpo del testo 31"/>
    <w:basedOn w:val="LOnormal1"/>
    <w:qFormat/>
    <w:pPr>
      <w:ind w:right="-1" w:firstLine="900"/>
      <w:jc w:val="both"/>
    </w:pPr>
    <w:rPr>
      <w:rFonts w:ascii="CG Omega" w:hAnsi="CG Omega" w:cs="CG Omega"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Garamond" w:hAnsi="Garamond" w:eastAsia="NSimSun" w:cs="Garamond"/>
      <w:color w:val="000000"/>
      <w:kern w:val="2"/>
      <w:sz w:val="24"/>
      <w:szCs w:val="24"/>
      <w:lang w:val="it-IT" w:eastAsia="zh-CN" w:bidi="hi-IN"/>
    </w:rPr>
  </w:style>
  <w:style w:type="paragraph" w:styleId="Titolo11" w:customStyle="1">
    <w:name w:val="Titolo1"/>
    <w:basedOn w:val="LOnormal1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ottotitolo">
    <w:name w:val="Subtitle"/>
    <w:basedOn w:val="LOnormal1"/>
    <w:next w:val="LOnormal1"/>
    <w:qFormat/>
    <w:pPr>
      <w:keepNext w:val="true"/>
      <w:keepLines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SayMrs2p0VE6j+oT8FLhmF+blTA==">AMUW2mWdbPfZKsAyvQEzBWy3PwCj3XuxM6ZlOjd9wnCy4R0Wm2pkIQTyYshwLAZ+8M6pvdeFKAXNUJ5VxigQ20TYltf09y/02m0OvMhIJCY18Htv4UlgXAaZbWfBhIVpLmn8x6yYd9Bb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3</Pages>
  <Words>609</Words>
  <Characters>4672</Characters>
  <CharactersWithSpaces>5244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2018-11-05T23:03:00Z</dcterms:created>
  <dc:creator>Natisone</dc:creator>
  <dc:description/>
  <dc:language>it-IT</dc:language>
  <cp:lastModifiedBy/>
  <dcterms:modified xsi:type="dcterms:W3CDTF">2022-03-21T08:34:14Z</dcterms:modified>
  <cp:revision>2</cp:revision>
  <dc:subject/>
  <dc:title/>
</cp:coreProperties>
</file>